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42" w:rsidRDefault="00624742" w:rsidP="00624742">
      <w:pPr>
        <w:pStyle w:val="a3"/>
        <w:spacing w:before="0" w:beforeAutospacing="0" w:after="0" w:afterAutospacing="0"/>
        <w:jc w:val="center"/>
        <w:rPr>
          <w:rFonts w:ascii="Arial" w:hAnsi="Arial" w:cs="Arial"/>
          <w:color w:val="535353"/>
          <w:sz w:val="21"/>
          <w:szCs w:val="21"/>
        </w:rPr>
      </w:pPr>
      <w:bookmarkStart w:id="0" w:name="_GoBack"/>
      <w:r>
        <w:rPr>
          <w:rStyle w:val="a5"/>
          <w:rFonts w:ascii="Arial" w:hAnsi="Arial" w:cs="Arial"/>
          <w:color w:val="535353"/>
          <w:sz w:val="30"/>
          <w:szCs w:val="30"/>
        </w:rPr>
        <w:t>ИНФОРМАЦИЯ</w:t>
      </w:r>
    </w:p>
    <w:p w:rsidR="00624742" w:rsidRDefault="00624742" w:rsidP="00624742">
      <w:pPr>
        <w:pStyle w:val="a3"/>
        <w:spacing w:before="0" w:beforeAutospacing="0" w:after="0" w:afterAutospacing="0"/>
        <w:jc w:val="center"/>
        <w:rPr>
          <w:rFonts w:ascii="Arial" w:hAnsi="Arial" w:cs="Arial"/>
          <w:color w:val="535353"/>
          <w:sz w:val="21"/>
          <w:szCs w:val="21"/>
        </w:rPr>
      </w:pPr>
      <w:r>
        <w:rPr>
          <w:rStyle w:val="a5"/>
          <w:rFonts w:ascii="Arial" w:hAnsi="Arial" w:cs="Arial"/>
          <w:color w:val="FF0000"/>
          <w:sz w:val="30"/>
          <w:szCs w:val="30"/>
        </w:rPr>
        <w:t>Об энергосбережении и повышении энергетической</w:t>
      </w:r>
    </w:p>
    <w:p w:rsidR="00624742" w:rsidRDefault="00624742" w:rsidP="00624742">
      <w:pPr>
        <w:pStyle w:val="a3"/>
        <w:spacing w:before="0" w:beforeAutospacing="0" w:after="0" w:afterAutospacing="0"/>
        <w:jc w:val="center"/>
        <w:rPr>
          <w:rFonts w:ascii="Arial" w:hAnsi="Arial" w:cs="Arial"/>
          <w:color w:val="535353"/>
          <w:sz w:val="21"/>
          <w:szCs w:val="21"/>
        </w:rPr>
      </w:pPr>
      <w:r>
        <w:rPr>
          <w:rStyle w:val="a5"/>
          <w:rFonts w:ascii="Arial" w:hAnsi="Arial" w:cs="Arial"/>
          <w:color w:val="FF0000"/>
          <w:sz w:val="30"/>
          <w:szCs w:val="30"/>
        </w:rPr>
        <w:t>эффективности о внесении изменений в отдельные законодательные акты Российской Федерации</w:t>
      </w:r>
    </w:p>
    <w:p w:rsidR="00624742" w:rsidRDefault="00624742" w:rsidP="00624742">
      <w:pPr>
        <w:pStyle w:val="a3"/>
        <w:spacing w:before="120" w:beforeAutospacing="0" w:after="216" w:afterAutospacing="0"/>
        <w:jc w:val="both"/>
        <w:rPr>
          <w:rFonts w:ascii="Arial" w:hAnsi="Arial" w:cs="Arial"/>
          <w:color w:val="535353"/>
          <w:sz w:val="21"/>
          <w:szCs w:val="21"/>
        </w:rPr>
      </w:pPr>
    </w:p>
    <w:bookmarkEnd w:id="0"/>
    <w:p w:rsidR="00624742" w:rsidRDefault="00624742" w:rsidP="00624742">
      <w:pPr>
        <w:pStyle w:val="a3"/>
        <w:spacing w:before="120" w:beforeAutospacing="0" w:after="216" w:afterAutospacing="0"/>
        <w:jc w:val="both"/>
        <w:rPr>
          <w:rFonts w:ascii="Arial" w:hAnsi="Arial" w:cs="Arial"/>
          <w:color w:val="535353"/>
          <w:sz w:val="21"/>
          <w:szCs w:val="21"/>
        </w:rPr>
      </w:pPr>
      <w:r>
        <w:rPr>
          <w:rFonts w:ascii="Arial" w:hAnsi="Arial" w:cs="Arial"/>
          <w:color w:val="535353"/>
          <w:sz w:val="21"/>
          <w:szCs w:val="21"/>
        </w:rPr>
        <w:t>Информация об установленных Федеральным законом №261 от 23.11.2009г. «Об энергосбережении и повышении энергетической эффективности о внесении изменений в отдельные законодательные акты Российской Федерации» (далее ФЗ №261 от 23.11.2009г.),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w:t>
      </w:r>
    </w:p>
    <w:p w:rsidR="00624742" w:rsidRDefault="00624742" w:rsidP="00624742">
      <w:pPr>
        <w:pStyle w:val="a3"/>
        <w:spacing w:before="120" w:beforeAutospacing="0" w:after="216" w:afterAutospacing="0"/>
        <w:jc w:val="center"/>
        <w:rPr>
          <w:rFonts w:ascii="Arial" w:hAnsi="Arial" w:cs="Arial"/>
          <w:color w:val="535353"/>
          <w:sz w:val="21"/>
          <w:szCs w:val="21"/>
        </w:rPr>
      </w:pPr>
      <w:r>
        <w:rPr>
          <w:rFonts w:ascii="Arial" w:hAnsi="Arial" w:cs="Arial"/>
          <w:noProof/>
          <w:color w:val="01355C"/>
          <w:sz w:val="21"/>
          <w:szCs w:val="21"/>
        </w:rPr>
        <w:drawing>
          <wp:inline distT="0" distB="0" distL="0" distR="0" wp14:anchorId="59FC9512" wp14:editId="0BB80960">
            <wp:extent cx="2286000" cy="1562100"/>
            <wp:effectExtent l="0" t="0" r="0" b="0"/>
            <wp:docPr id="1" name="Рисунок 1" descr="355">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55">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562100"/>
                    </a:xfrm>
                    <a:prstGeom prst="rect">
                      <a:avLst/>
                    </a:prstGeom>
                    <a:noFill/>
                    <a:ln>
                      <a:noFill/>
                    </a:ln>
                  </pic:spPr>
                </pic:pic>
              </a:graphicData>
            </a:graphic>
          </wp:inline>
        </w:drawing>
      </w:r>
    </w:p>
    <w:p w:rsidR="00624742" w:rsidRDefault="00624742" w:rsidP="00624742">
      <w:pPr>
        <w:pStyle w:val="a3"/>
        <w:spacing w:before="120" w:beforeAutospacing="0" w:after="216" w:afterAutospacing="0"/>
        <w:jc w:val="both"/>
        <w:rPr>
          <w:rFonts w:ascii="Arial" w:hAnsi="Arial" w:cs="Arial"/>
          <w:color w:val="535353"/>
          <w:sz w:val="21"/>
          <w:szCs w:val="21"/>
        </w:rPr>
      </w:pPr>
      <w:r>
        <w:rPr>
          <w:rFonts w:ascii="Arial" w:hAnsi="Arial" w:cs="Arial"/>
          <w:color w:val="535353"/>
          <w:sz w:val="21"/>
          <w:szCs w:val="21"/>
        </w:rPr>
        <w:t> </w:t>
      </w:r>
    </w:p>
    <w:p w:rsidR="00624742" w:rsidRDefault="00624742" w:rsidP="00624742">
      <w:pPr>
        <w:pStyle w:val="a3"/>
        <w:spacing w:before="120" w:beforeAutospacing="0" w:after="216" w:afterAutospacing="0"/>
        <w:jc w:val="center"/>
        <w:rPr>
          <w:rFonts w:ascii="Arial" w:hAnsi="Arial" w:cs="Arial"/>
          <w:color w:val="535353"/>
          <w:sz w:val="21"/>
          <w:szCs w:val="21"/>
        </w:rPr>
      </w:pPr>
      <w:r>
        <w:rPr>
          <w:rFonts w:ascii="Arial" w:hAnsi="Arial" w:cs="Arial"/>
          <w:color w:val="FF0000"/>
          <w:sz w:val="21"/>
          <w:szCs w:val="21"/>
        </w:rPr>
        <w:t>1. Права и обязанности физических лиц:</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 (ч.9, ст.11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5"/>
          <w:rFonts w:ascii="Arial" w:hAnsi="Arial" w:cs="Arial"/>
          <w:color w:val="535353"/>
          <w:sz w:val="21"/>
          <w:szCs w:val="21"/>
        </w:rPr>
        <w:t>-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 (ч.10, ст.11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(ч.2, ст.12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5"/>
          <w:rFonts w:ascii="Arial" w:hAnsi="Arial" w:cs="Arial"/>
          <w:color w:val="535353"/>
          <w:sz w:val="21"/>
          <w:szCs w:val="21"/>
        </w:rPr>
        <w:t xml:space="preserve">- собственники помещений в многоквартирном доме обязаны нести расходы на проведение мероприятий по энергосбережению и повышению энергетической </w:t>
      </w:r>
      <w:r>
        <w:rPr>
          <w:rStyle w:val="a5"/>
          <w:rFonts w:ascii="Arial" w:hAnsi="Arial" w:cs="Arial"/>
          <w:color w:val="535353"/>
          <w:sz w:val="21"/>
          <w:szCs w:val="21"/>
        </w:rPr>
        <w:lastRenderedPageBreak/>
        <w:t xml:space="preserve">эффективности.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w:t>
      </w:r>
      <w:proofErr w:type="spellStart"/>
      <w:r>
        <w:rPr>
          <w:rStyle w:val="a5"/>
          <w:rFonts w:ascii="Arial" w:hAnsi="Arial" w:cs="Arial"/>
          <w:color w:val="535353"/>
          <w:sz w:val="21"/>
          <w:szCs w:val="21"/>
        </w:rPr>
        <w:t>энергосервисного</w:t>
      </w:r>
      <w:proofErr w:type="spellEnd"/>
      <w:r>
        <w:rPr>
          <w:rStyle w:val="a5"/>
          <w:rFonts w:ascii="Arial" w:hAnsi="Arial" w:cs="Arial"/>
          <w:color w:val="535353"/>
          <w:sz w:val="21"/>
          <w:szCs w:val="21"/>
        </w:rPr>
        <w:t xml:space="preserve"> договора (контракта), обеспечивающего снижение объема используемых в многоквартирном доме энергетических ресурсов (ч.4, ст.12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до 1 января 2011 года собственники зданий, строений, сооружений и иных объектов, которые введены в эксплуатацию на день вступления в силу ФЗ №261 от 23.11.2009г. и при эксплуатации которых используются энергетические ресурсы (в том числе временных объектов), за исключением объектов, указанных в частях 3, 5 и 6 ст.13 ФЗ №261 от 23.11.2009г.,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 (ч.4, ст.13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5"/>
          <w:rFonts w:ascii="Arial" w:hAnsi="Arial" w:cs="Arial"/>
          <w:color w:val="535353"/>
          <w:sz w:val="21"/>
          <w:szCs w:val="21"/>
        </w:rPr>
        <w:t>- до 1 января 2012 года собственники жилых домов, за исключением указанных в части 6 ст.12 ФЗ №261 от 23.11.2009г.,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 (ч.5, ст.13 ФЗ №261 от 23.11.2009г., п.1, ст.1 Проекта Федерального закона "О внесении изменений в Федеральный закон №261-ФЗ от 23.11.2009 "Об энергосбережении и о повышении энергетической эффективности и о внесении изменений в отдельные законодательные акты Российской Федерации" - далее Проект ФЗ № 515312-5);</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до 1 января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624742" w:rsidRDefault="00624742" w:rsidP="00624742">
      <w:pPr>
        <w:pStyle w:val="a3"/>
        <w:spacing w:before="120" w:beforeAutospacing="0" w:after="216" w:afterAutospacing="0"/>
        <w:jc w:val="both"/>
        <w:rPr>
          <w:rFonts w:ascii="Arial" w:hAnsi="Arial" w:cs="Arial"/>
          <w:color w:val="535353"/>
          <w:sz w:val="21"/>
          <w:szCs w:val="21"/>
        </w:rPr>
      </w:pPr>
      <w:r>
        <w:rPr>
          <w:rFonts w:ascii="Arial" w:hAnsi="Arial" w:cs="Arial"/>
          <w:color w:val="535353"/>
          <w:sz w:val="21"/>
          <w:szCs w:val="21"/>
        </w:rPr>
        <w:t>До 1 января 2015 года собственники объектов, указанных в частях 5 и 6 ст.13 ФЗ №261 от 23.11.2009г., и введенных в эксплуатацию на день вступления в силу №261 от 23.11.2009г., обязаны обеспечить оснащение таких объектов индивидуальными и общими (для коммунальной квартиры) приборами учета природного газа (ч.6, ст.13 ФЗ №261 от 23.11.2009г., п.2, ст.1 Проекта ФЗ № 515312-5):</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5"/>
          <w:rFonts w:ascii="Arial" w:hAnsi="Arial" w:cs="Arial"/>
          <w:color w:val="535353"/>
          <w:sz w:val="21"/>
          <w:szCs w:val="21"/>
        </w:rPr>
        <w:t>-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 (ч.7, ст.13 ФЗ №261 от 23.11.2009г.).</w:t>
      </w:r>
    </w:p>
    <w:p w:rsidR="00624742" w:rsidRDefault="00624742" w:rsidP="00624742">
      <w:pPr>
        <w:pStyle w:val="a3"/>
        <w:spacing w:before="120" w:beforeAutospacing="0" w:after="216" w:afterAutospacing="0"/>
        <w:jc w:val="center"/>
        <w:rPr>
          <w:rFonts w:ascii="Arial" w:hAnsi="Arial" w:cs="Arial"/>
          <w:color w:val="535353"/>
          <w:sz w:val="21"/>
          <w:szCs w:val="21"/>
        </w:rPr>
      </w:pPr>
      <w:r>
        <w:rPr>
          <w:rFonts w:ascii="Arial" w:hAnsi="Arial" w:cs="Arial"/>
          <w:color w:val="FF0000"/>
          <w:sz w:val="21"/>
          <w:szCs w:val="21"/>
        </w:rPr>
        <w:t>2. Обязанности лиц, ответственных за содержание многоквартирных домов:</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xml:space="preserve">-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w:t>
      </w:r>
      <w:r>
        <w:rPr>
          <w:rStyle w:val="a4"/>
          <w:rFonts w:ascii="Arial" w:hAnsi="Arial" w:cs="Arial"/>
          <w:color w:val="535353"/>
          <w:sz w:val="21"/>
          <w:szCs w:val="21"/>
        </w:rPr>
        <w:lastRenderedPageBreak/>
        <w:t>указанных мероприятий ранее и сохранения результатов их проведения (ч.4, ст.12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5"/>
          <w:rFonts w:ascii="Arial" w:hAnsi="Arial" w:cs="Arial"/>
          <w:color w:val="535353"/>
          <w:sz w:val="21"/>
          <w:szCs w:val="21"/>
        </w:rPr>
        <w:t>-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 (ч.7, ст.12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 (ч.8, ст.12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5"/>
          <w:rFonts w:ascii="Arial" w:hAnsi="Arial" w:cs="Arial"/>
          <w:color w:val="535353"/>
          <w:sz w:val="21"/>
          <w:szCs w:val="21"/>
        </w:rPr>
        <w:t>-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(ч.10, ст.13 ФЗ №261 от 23.11.2009г.).</w:t>
      </w:r>
    </w:p>
    <w:p w:rsidR="00624742" w:rsidRDefault="00624742" w:rsidP="00624742">
      <w:pPr>
        <w:pStyle w:val="a3"/>
        <w:spacing w:before="120" w:beforeAutospacing="0" w:after="216" w:afterAutospacing="0"/>
        <w:jc w:val="center"/>
        <w:rPr>
          <w:rFonts w:ascii="Arial" w:hAnsi="Arial" w:cs="Arial"/>
          <w:color w:val="535353"/>
          <w:sz w:val="21"/>
          <w:szCs w:val="21"/>
        </w:rPr>
      </w:pPr>
      <w:r>
        <w:rPr>
          <w:rFonts w:ascii="Arial" w:hAnsi="Arial" w:cs="Arial"/>
          <w:color w:val="FF0000"/>
          <w:sz w:val="21"/>
          <w:szCs w:val="21"/>
        </w:rPr>
        <w:t>3. Обязанности застройщиков:</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 (ч.7, ст.11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5"/>
          <w:rFonts w:ascii="Arial" w:hAnsi="Arial" w:cs="Arial"/>
          <w:color w:val="535353"/>
          <w:sz w:val="21"/>
          <w:szCs w:val="21"/>
        </w:rPr>
        <w:t>- застройщик обязан разместить на фасаде вводимого в эксплуатацию многоквартирного дома указатель класса его энергетической эффективности (ч.2, ст.12 ФЗ №261 от 23.11.2009г.).</w:t>
      </w:r>
    </w:p>
    <w:p w:rsidR="00624742" w:rsidRDefault="00624742" w:rsidP="00624742">
      <w:pPr>
        <w:pStyle w:val="a3"/>
        <w:spacing w:before="120" w:beforeAutospacing="0" w:after="216" w:afterAutospacing="0"/>
        <w:jc w:val="center"/>
        <w:rPr>
          <w:rFonts w:ascii="Arial" w:hAnsi="Arial" w:cs="Arial"/>
          <w:color w:val="535353"/>
          <w:sz w:val="21"/>
          <w:szCs w:val="21"/>
        </w:rPr>
      </w:pPr>
      <w:r>
        <w:rPr>
          <w:rFonts w:ascii="Arial" w:hAnsi="Arial" w:cs="Arial"/>
          <w:color w:val="FF0000"/>
          <w:sz w:val="21"/>
          <w:szCs w:val="21"/>
        </w:rPr>
        <w:t>4. Обязанности организаций, осуществляющих снабжение энергетическими ресурсами:</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xml:space="preserve">-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 необязательность таких мероприятий для проведения их лицами, которым данный перечень мероприятий адресован; возможность проведения этой организацией отдельных мероприятий из числа указанных в данном перечне мероприятий за счет </w:t>
      </w:r>
      <w:r>
        <w:rPr>
          <w:rStyle w:val="a4"/>
          <w:rFonts w:ascii="Arial" w:hAnsi="Arial" w:cs="Arial"/>
          <w:color w:val="535353"/>
          <w:sz w:val="21"/>
          <w:szCs w:val="21"/>
        </w:rPr>
        <w:lastRenderedPageBreak/>
        <w:t xml:space="preserve">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w:t>
      </w:r>
      <w:proofErr w:type="spellStart"/>
      <w:r>
        <w:rPr>
          <w:rStyle w:val="a4"/>
          <w:rFonts w:ascii="Arial" w:hAnsi="Arial" w:cs="Arial"/>
          <w:color w:val="535353"/>
          <w:sz w:val="21"/>
          <w:szCs w:val="21"/>
        </w:rPr>
        <w:t>энергосервисного</w:t>
      </w:r>
      <w:proofErr w:type="spellEnd"/>
      <w:r>
        <w:rPr>
          <w:rStyle w:val="a4"/>
          <w:rFonts w:ascii="Arial" w:hAnsi="Arial" w:cs="Arial"/>
          <w:color w:val="535353"/>
          <w:sz w:val="21"/>
          <w:szCs w:val="21"/>
        </w:rPr>
        <w:t xml:space="preserve"> договора (контракта), и прогнозируемую стоимость проведения таких отдельных мероприятий;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 (ч.5, ст.12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5"/>
          <w:rFonts w:ascii="Arial" w:hAnsi="Arial" w:cs="Arial"/>
          <w:color w:val="535353"/>
          <w:sz w:val="21"/>
          <w:szCs w:val="21"/>
        </w:rPr>
        <w:t>- перечень вышеуказанных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форма перечня таких мероприятий утверждается уполномоченным федеральным органом исполнительной власти (ч.6, ст.12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оснащению приборами учета используемых энергетических ресурсов (ст.13 ФЗ №261 от 23.11.2009г.),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(ч.9, ст.13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5"/>
          <w:rFonts w:ascii="Arial" w:hAnsi="Arial" w:cs="Arial"/>
          <w:color w:val="535353"/>
          <w:sz w:val="21"/>
          <w:szCs w:val="21"/>
        </w:rPr>
        <w:t>- до 1 июля 2010 года организации, указанные в ч.9, ст.13 ФЗ №261 от 23.11.2009г., обязаны предоставить собственникам жилых домов, указанных в ч.5, ст.13 ФЗ №261 от 23.11.2009г.,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ч.6, ст.13 ФЗ №261 от 23.11.2009г., предложения об оснащении объектов, указанных в чч.5 и 6, ст.13 ФЗ №261 от 23.11.2009г., приборами учета используемых энергетических ресурсов, снабжение которыми или передачу которых осуществляют указанные организации (ч.10, ст.13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до 1 января 2012 года (в отношении объектов, предусмотренных чч.3 и 3, ст.13 ФЗ №261 от 23.11.2009г.) и до 1 января 2013 года (в отношении объектов, предусмотренных чч.5 и 6, ст.13 ФЗ №261 от 23.11.2009г.) организации, указанные в ч.9, ст.13 ФЗ №261 от 23.11.2009г.,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чч.3- 6, ст.13 ФЗ №261 от 23.11.2009г. не были оснащены приборами учета используемых энергетических ресурсов в установленный срок (ч.12, ст.13 ФЗ №261 от 23.11.2009г.).</w:t>
      </w:r>
    </w:p>
    <w:p w:rsidR="00624742" w:rsidRDefault="00624742" w:rsidP="00624742">
      <w:pPr>
        <w:pStyle w:val="a3"/>
        <w:spacing w:before="120" w:beforeAutospacing="0" w:after="216" w:afterAutospacing="0"/>
        <w:jc w:val="center"/>
        <w:rPr>
          <w:rFonts w:ascii="Arial" w:hAnsi="Arial" w:cs="Arial"/>
          <w:color w:val="535353"/>
          <w:sz w:val="21"/>
          <w:szCs w:val="21"/>
        </w:rPr>
      </w:pPr>
      <w:r>
        <w:rPr>
          <w:rFonts w:ascii="Arial" w:hAnsi="Arial" w:cs="Arial"/>
          <w:color w:val="FF0000"/>
          <w:sz w:val="21"/>
          <w:szCs w:val="21"/>
        </w:rPr>
        <w:t>5. Перечень лиц, обязанных провести первое</w:t>
      </w:r>
    </w:p>
    <w:p w:rsidR="00624742" w:rsidRDefault="00624742" w:rsidP="00624742">
      <w:pPr>
        <w:pStyle w:val="a3"/>
        <w:spacing w:before="120" w:beforeAutospacing="0" w:after="216" w:afterAutospacing="0"/>
        <w:jc w:val="center"/>
        <w:rPr>
          <w:rFonts w:ascii="Arial" w:hAnsi="Arial" w:cs="Arial"/>
          <w:color w:val="535353"/>
          <w:sz w:val="21"/>
          <w:szCs w:val="21"/>
        </w:rPr>
      </w:pPr>
      <w:r>
        <w:rPr>
          <w:rFonts w:ascii="Arial" w:hAnsi="Arial" w:cs="Arial"/>
          <w:color w:val="FF0000"/>
          <w:sz w:val="21"/>
          <w:szCs w:val="21"/>
        </w:rPr>
        <w:t>энергетическое обследование в период со дня вступления</w:t>
      </w:r>
    </w:p>
    <w:p w:rsidR="00624742" w:rsidRDefault="00624742" w:rsidP="00624742">
      <w:pPr>
        <w:pStyle w:val="a3"/>
        <w:spacing w:before="120" w:beforeAutospacing="0" w:after="216" w:afterAutospacing="0"/>
        <w:jc w:val="center"/>
        <w:rPr>
          <w:rFonts w:ascii="Arial" w:hAnsi="Arial" w:cs="Arial"/>
          <w:color w:val="535353"/>
          <w:sz w:val="21"/>
          <w:szCs w:val="21"/>
        </w:rPr>
      </w:pPr>
      <w:r>
        <w:rPr>
          <w:rFonts w:ascii="Arial" w:hAnsi="Arial" w:cs="Arial"/>
          <w:color w:val="FF0000"/>
          <w:sz w:val="21"/>
          <w:szCs w:val="21"/>
        </w:rPr>
        <w:t>в силу ФЗ №261 от 23.11.2009г. до 31 декабря 2012 года</w:t>
      </w:r>
    </w:p>
    <w:p w:rsidR="00624742" w:rsidRDefault="00624742" w:rsidP="00624742">
      <w:pPr>
        <w:pStyle w:val="a3"/>
        <w:spacing w:before="120" w:beforeAutospacing="0" w:after="216" w:afterAutospacing="0"/>
        <w:jc w:val="center"/>
        <w:rPr>
          <w:rFonts w:ascii="Arial" w:hAnsi="Arial" w:cs="Arial"/>
          <w:color w:val="535353"/>
          <w:sz w:val="21"/>
          <w:szCs w:val="21"/>
        </w:rPr>
      </w:pPr>
      <w:r>
        <w:rPr>
          <w:rFonts w:ascii="Arial" w:hAnsi="Arial" w:cs="Arial"/>
          <w:color w:val="FF0000"/>
          <w:sz w:val="21"/>
          <w:szCs w:val="21"/>
        </w:rPr>
        <w:t>(ч.1, ст.16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органы государственной власти, органы местного самоуправления, наделенные правами юридических лиц;</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5"/>
          <w:rFonts w:ascii="Arial" w:hAnsi="Arial" w:cs="Arial"/>
          <w:color w:val="535353"/>
          <w:sz w:val="21"/>
          <w:szCs w:val="21"/>
        </w:rPr>
        <w:t>- организации с участием государства или муниципального образования;</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lastRenderedPageBreak/>
        <w:t>- организации, осуществляющие регулируемые виды деятельности;</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5"/>
          <w:rFonts w:ascii="Arial" w:hAnsi="Arial" w:cs="Arial"/>
          <w:color w:val="535353"/>
          <w:sz w:val="21"/>
          <w:szCs w:val="21"/>
        </w:rPr>
        <w:t>- организации, осуществляющие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организации, совокупные затраты которых на потребление природного газа, дизельного и иного топлива, мазута, тепловой энергии, угля, электрической энергии превышают десять миллионов рублей за календарный год;</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5"/>
          <w:rFonts w:ascii="Arial" w:hAnsi="Arial" w:cs="Arial"/>
          <w:color w:val="535353"/>
          <w:sz w:val="21"/>
          <w:szCs w:val="21"/>
        </w:rPr>
        <w:t>- организации, проводящие мероприятия в области энергосбережения и повышения энергетической эффективности, финансируемые полностью или частично за счет средств федерального бюджета, бюджетов субъектов Российской Федерации, местных бюджетов.</w:t>
      </w:r>
    </w:p>
    <w:p w:rsidR="00624742" w:rsidRDefault="00624742" w:rsidP="00624742">
      <w:pPr>
        <w:pStyle w:val="a3"/>
        <w:spacing w:before="120" w:beforeAutospacing="0" w:after="216" w:afterAutospacing="0"/>
        <w:jc w:val="center"/>
        <w:rPr>
          <w:rFonts w:ascii="Arial" w:hAnsi="Arial" w:cs="Arial"/>
          <w:color w:val="535353"/>
          <w:sz w:val="21"/>
          <w:szCs w:val="21"/>
        </w:rPr>
      </w:pPr>
      <w:r>
        <w:rPr>
          <w:rFonts w:ascii="Arial" w:hAnsi="Arial" w:cs="Arial"/>
          <w:color w:val="FF0000"/>
          <w:sz w:val="21"/>
          <w:szCs w:val="21"/>
        </w:rPr>
        <w:t>6. Права муниципальных образований:</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(ч.11, ст.13 ФЗ №261 от 23.11.2009г.).</w:t>
      </w:r>
    </w:p>
    <w:p w:rsidR="00624742" w:rsidRDefault="00624742" w:rsidP="00624742">
      <w:pPr>
        <w:pStyle w:val="a3"/>
        <w:spacing w:before="120" w:beforeAutospacing="0" w:after="216" w:afterAutospacing="0"/>
        <w:jc w:val="center"/>
        <w:rPr>
          <w:rFonts w:ascii="Arial" w:hAnsi="Arial" w:cs="Arial"/>
          <w:color w:val="535353"/>
          <w:sz w:val="21"/>
          <w:szCs w:val="21"/>
        </w:rPr>
      </w:pPr>
      <w:r>
        <w:rPr>
          <w:rFonts w:ascii="Arial" w:hAnsi="Arial" w:cs="Arial"/>
          <w:color w:val="FF0000"/>
          <w:sz w:val="21"/>
          <w:szCs w:val="21"/>
        </w:rPr>
        <w:t>7. Обязанности бюджетных учреждений:</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xml:space="preserve">- начиная с 1 января 2010 года бюджетное учреждение обязано обеспечить снижение </w:t>
      </w:r>
      <w:proofErr w:type="gramStart"/>
      <w:r>
        <w:rPr>
          <w:rStyle w:val="a4"/>
          <w:rFonts w:ascii="Arial" w:hAnsi="Arial" w:cs="Arial"/>
          <w:color w:val="535353"/>
          <w:sz w:val="21"/>
          <w:szCs w:val="21"/>
        </w:rPr>
        <w:t>в сопоставимых условиях объема</w:t>
      </w:r>
      <w:proofErr w:type="gramEnd"/>
      <w:r>
        <w:rPr>
          <w:rStyle w:val="a4"/>
          <w:rFonts w:ascii="Arial" w:hAnsi="Arial" w:cs="Arial"/>
          <w:color w:val="535353"/>
          <w:sz w:val="21"/>
          <w:szCs w:val="21"/>
        </w:rPr>
        <w:t xml:space="preserve">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 (ч.1, ст.24 ФЗ №261 от 23.11.2009г.).</w:t>
      </w:r>
    </w:p>
    <w:p w:rsidR="00624742" w:rsidRDefault="00624742" w:rsidP="00624742">
      <w:pPr>
        <w:pStyle w:val="a3"/>
        <w:spacing w:before="120" w:beforeAutospacing="0" w:after="216" w:afterAutospacing="0"/>
        <w:jc w:val="center"/>
        <w:rPr>
          <w:rFonts w:ascii="Arial" w:hAnsi="Arial" w:cs="Arial"/>
          <w:color w:val="535353"/>
          <w:sz w:val="21"/>
          <w:szCs w:val="21"/>
        </w:rPr>
      </w:pPr>
      <w:r>
        <w:rPr>
          <w:rFonts w:ascii="Arial" w:hAnsi="Arial" w:cs="Arial"/>
          <w:color w:val="FF0000"/>
          <w:sz w:val="21"/>
          <w:szCs w:val="21"/>
        </w:rPr>
        <w:t>8. Обязанности организаций с участием государства или муниципального образования и организаций, осуществляющих регулируемые виды деятельности:</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 иные требования согласно (чч.2-4, ст.25 ФЗ №261 от 23.11.2009г.) (для организаций, осуществляющих регулируемые виды деятельности).</w:t>
      </w:r>
    </w:p>
    <w:p w:rsidR="00624742" w:rsidRDefault="00624742" w:rsidP="00624742">
      <w:pPr>
        <w:pStyle w:val="a3"/>
        <w:spacing w:before="120" w:beforeAutospacing="0" w:after="216" w:afterAutospacing="0"/>
        <w:jc w:val="center"/>
        <w:rPr>
          <w:rFonts w:ascii="Arial" w:hAnsi="Arial" w:cs="Arial"/>
          <w:color w:val="535353"/>
          <w:sz w:val="21"/>
          <w:szCs w:val="21"/>
        </w:rPr>
      </w:pPr>
      <w:r>
        <w:rPr>
          <w:rFonts w:ascii="Arial" w:hAnsi="Arial" w:cs="Arial"/>
          <w:color w:val="FF0000"/>
          <w:sz w:val="21"/>
          <w:szCs w:val="21"/>
        </w:rPr>
        <w:t>9. Обязанности государственных или муниципальных заказчиков:</w:t>
      </w:r>
    </w:p>
    <w:p w:rsidR="00624742" w:rsidRDefault="00624742" w:rsidP="00624742">
      <w:pPr>
        <w:pStyle w:val="a3"/>
        <w:spacing w:before="120" w:beforeAutospacing="0" w:after="216" w:afterAutospacing="0"/>
        <w:jc w:val="both"/>
        <w:rPr>
          <w:rFonts w:ascii="Arial" w:hAnsi="Arial" w:cs="Arial"/>
          <w:color w:val="535353"/>
          <w:sz w:val="21"/>
          <w:szCs w:val="21"/>
        </w:rPr>
      </w:pPr>
      <w:r>
        <w:rPr>
          <w:rStyle w:val="a4"/>
          <w:rFonts w:ascii="Arial" w:hAnsi="Arial" w:cs="Arial"/>
          <w:color w:val="535353"/>
          <w:sz w:val="21"/>
          <w:szCs w:val="21"/>
        </w:rPr>
        <w:t>- государственные или муниципальные заказчики, органы, уполномоченные на осуществление функций по размещению заказов для государственных или муниципальных нужд, обязаны размещать заказы на поставки товаров, выполнение работ, оказание услуг для государственных или муниципальных нужд в соответствии с требованиями энергетической эффективности этих товаров, работ, услуг (ч.1, ст.26 ФЗ №261 от 23.11.2009г.).</w:t>
      </w:r>
    </w:p>
    <w:p w:rsidR="00624742" w:rsidRDefault="00624742" w:rsidP="00624742">
      <w:pPr>
        <w:pStyle w:val="a3"/>
        <w:spacing w:before="120" w:beforeAutospacing="0" w:after="216" w:afterAutospacing="0"/>
        <w:jc w:val="both"/>
        <w:rPr>
          <w:rFonts w:ascii="Arial" w:hAnsi="Arial" w:cs="Arial"/>
          <w:color w:val="535353"/>
          <w:sz w:val="21"/>
          <w:szCs w:val="21"/>
        </w:rPr>
      </w:pPr>
      <w:r>
        <w:rPr>
          <w:rFonts w:ascii="Arial" w:hAnsi="Arial" w:cs="Arial"/>
          <w:color w:val="535353"/>
          <w:sz w:val="21"/>
          <w:szCs w:val="21"/>
        </w:rPr>
        <w:t> </w:t>
      </w:r>
    </w:p>
    <w:p w:rsidR="00557DE6" w:rsidRDefault="00557DE6" w:rsidP="00624742">
      <w:pPr>
        <w:jc w:val="both"/>
      </w:pPr>
    </w:p>
    <w:sectPr w:rsidR="00557D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88"/>
    <w:rsid w:val="00557DE6"/>
    <w:rsid w:val="00624742"/>
    <w:rsid w:val="00AD3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3E54"/>
  <w15:chartTrackingRefBased/>
  <w15:docId w15:val="{2DA1AC93-1563-41DF-AADF-01CF1D96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4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24742"/>
    <w:rPr>
      <w:i/>
      <w:iCs/>
    </w:rPr>
  </w:style>
  <w:style w:type="character" w:styleId="a5">
    <w:name w:val="Strong"/>
    <w:basedOn w:val="a0"/>
    <w:uiPriority w:val="22"/>
    <w:qFormat/>
    <w:rsid w:val="00624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397038">
      <w:bodyDiv w:val="1"/>
      <w:marLeft w:val="0"/>
      <w:marRight w:val="0"/>
      <w:marTop w:val="0"/>
      <w:marBottom w:val="0"/>
      <w:divBdr>
        <w:top w:val="none" w:sz="0" w:space="0" w:color="auto"/>
        <w:left w:val="none" w:sz="0" w:space="0" w:color="auto"/>
        <w:bottom w:val="none" w:sz="0" w:space="0" w:color="auto"/>
        <w:right w:val="none" w:sz="0" w:space="0" w:color="auto"/>
      </w:divBdr>
    </w:div>
    <w:div w:id="186871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kovalevskoe-sp.ru/sites/kovalevskoe-sp.ru/files/imagecache/wysiwyg_imageupload_lightbox_preset/wysiwyg_imageupload/3/fz-_261_ob_energosberezhenii_i_povyshenii_energeticheskoy_effektivnosti_v_rf.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2609</Words>
  <Characters>14872</Characters>
  <Application>Microsoft Office Word</Application>
  <DocSecurity>0</DocSecurity>
  <Lines>123</Lines>
  <Paragraphs>34</Paragraphs>
  <ScaleCrop>false</ScaleCrop>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2025-07-01T07:59:00Z</dcterms:created>
  <dcterms:modified xsi:type="dcterms:W3CDTF">2025-07-01T08:02:00Z</dcterms:modified>
</cp:coreProperties>
</file>